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AA5" w14:textId="77777777" w:rsidR="00A83CEF" w:rsidRDefault="00A83CEF" w:rsidP="00A83CEF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7208EB96" w14:textId="77777777" w:rsidR="00A83CEF" w:rsidRDefault="00A83CEF" w:rsidP="00A83CEF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Monday, April 3, 2023</w:t>
      </w:r>
    </w:p>
    <w:p w14:paraId="5B42DCEA" w14:textId="77777777" w:rsidR="00A83CEF" w:rsidRDefault="00A83CEF" w:rsidP="00A83CEF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6:00 p.m.</w:t>
      </w:r>
    </w:p>
    <w:p w14:paraId="2F21EDED" w14:textId="77777777" w:rsidR="00A83CEF" w:rsidRDefault="00A83CEF" w:rsidP="00A83CEF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43B16CAC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08A2D895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5B744A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Board Meeting Minutes – </w:t>
      </w:r>
      <w:r>
        <w:rPr>
          <w:rFonts w:ascii="Times New Roman" w:eastAsia="Times New Roman" w:hAnsi="Times New Roman" w:cs="Times New Roman"/>
          <w:sz w:val="24"/>
          <w:szCs w:val="24"/>
        </w:rPr>
        <w:t>2/26 and 3/7</w:t>
      </w:r>
    </w:p>
    <w:p w14:paraId="51892282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FDB716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 Public Hearing:</w:t>
      </w:r>
    </w:p>
    <w:p w14:paraId="64658302" w14:textId="77777777" w:rsidR="00A83CEF" w:rsidRDefault="00A83CEF" w:rsidP="00A83C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 - Legal Notice on Budget Public Hearing</w:t>
      </w:r>
    </w:p>
    <w:p w14:paraId="255FD086" w14:textId="77777777" w:rsidR="00A83CEF" w:rsidRDefault="00A83CEF" w:rsidP="00A83C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Public Hearing &amp; Mayor DiLiberto Budget Comments</w:t>
      </w:r>
    </w:p>
    <w:p w14:paraId="67CF74A0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A1710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Appointments</w:t>
      </w:r>
    </w:p>
    <w:p w14:paraId="2A137ABC" w14:textId="609AF366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Deputy-Mayor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58416F" w14:textId="1F5C89E3" w:rsidR="00A83CEF" w:rsidRDefault="00A83CEF" w:rsidP="00A83CEF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Collector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D30F92" w14:textId="25EDE849" w:rsidR="00A83CEF" w:rsidRDefault="00A83CEF" w:rsidP="00A83CEF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Clerk-Treasurer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09427C" w14:textId="1ED736E7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Deputy-Clerk Treasurer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485EFF" w14:textId="1D45BCA2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 Attorney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712F35" w14:textId="182905B3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 Clerk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2CE48A" w14:textId="2F2DBA65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 OIC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484546" w14:textId="2EF3345B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963850" w14:textId="4FD81A23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Crossing Guard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FB4383" w14:textId="5998620F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Recreation Chairperson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59A22D" w14:textId="2583782F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Recreation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AF6AEB" w14:textId="637C6090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Recreation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A599A7" w14:textId="7B386A25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Board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04853F" w14:textId="2D4F9F3E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Board Alternate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7872BE" w14:textId="07BE2C15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of Appeals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D6A6FB" w14:textId="10E6E285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Appeals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D0E1B9" w14:textId="5A2FE642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Village Justice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703751" w14:textId="50509498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&amp; Street Working Foreman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0718B6" w14:textId="2433F0D5" w:rsidR="00A83CEF" w:rsidRDefault="00A83CEF" w:rsidP="00A83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Registrar of Vital Statistics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4BC260" w14:textId="101AC543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Q.   Deputy Registrar of Vital Statistics</w:t>
      </w:r>
    </w:p>
    <w:p w14:paraId="566CC8EC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4DCBA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Assignments</w:t>
      </w:r>
    </w:p>
    <w:p w14:paraId="0674A0FE" w14:textId="30DEFD60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>A.  Court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4350E672" w14:textId="61A24329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B.  County Planning Board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11A589C5" w14:textId="6F79B5D6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C.  Police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16A302B1" w14:textId="770C6911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D.  Town Board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06AAF5A7" w14:textId="13869602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E.  Board of Appeals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679EC7BB" w14:textId="4B9AE672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F.  Planning Board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51613663" w14:textId="18E941DD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G.  Recreation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19704B8F" w14:textId="28E09BAC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H.  MacKay Park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040F6D64" w14:textId="693BAB49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I.  DPW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5EE450E5" w14:textId="221B8FBF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J.  Vouchers-Bills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78004A8A" w14:textId="318CE6FD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  <w:t>K.  Fire Commission Liaison</w:t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3E3878CF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177F6D9A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Official Newspaper, Depositories, Mileage Reimbursements</w:t>
      </w:r>
    </w:p>
    <w:p w14:paraId="0E9C5C9A" w14:textId="77777777" w:rsidR="00A83CEF" w:rsidRDefault="00A83CEF" w:rsidP="00A83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Times New Roman" w:hAnsi="Times New Roman" w:cs="Times New Roman"/>
              <w:sz w:val="24"/>
              <w:szCs w:val="24"/>
            </w:rPr>
            <w:t>Livingston</w:t>
          </w:r>
        </w:smartTag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Times New Roman" w:hAnsi="Times New Roman" w:cs="Times New Roman"/>
              <w:sz w:val="24"/>
              <w:szCs w:val="24"/>
            </w:rPr>
            <w:t>County</w:t>
          </w:r>
        </w:smartTag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Newspaper</w:t>
      </w:r>
    </w:p>
    <w:p w14:paraId="1F994781" w14:textId="77777777" w:rsidR="00A83CEF" w:rsidRDefault="00A83CEF" w:rsidP="00A83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 of Castile &amp; Five Star Bank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58E53F" w14:textId="77777777" w:rsidR="00A83CEF" w:rsidRDefault="00A83CEF" w:rsidP="00A83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Mileage reimbursement .655 per mile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5F835F" w14:textId="77777777" w:rsidR="00A83CEF" w:rsidRDefault="00A83CEF" w:rsidP="00A83C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0A3F930E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Financial Officer</w:t>
      </w:r>
    </w:p>
    <w:p w14:paraId="43F934C3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  Financial Officer to re</w:t>
      </w:r>
      <w:r>
        <w:rPr>
          <w:rFonts w:ascii="Times New Roman" w:eastAsia="Times New Roman" w:hAnsi="Times New Roman" w:cs="Times New Roman"/>
          <w:sz w:val="24"/>
          <w:szCs w:val="24"/>
        </w:rPr>
        <w:t>new all CD’s, payment of bonds, BANS, financial transactions and to prepay vouchers such as utilities, postage, insurance, if due before next meeting.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4A69EAEA" w14:textId="77777777" w:rsidR="00A83CEF" w:rsidRDefault="00A83CEF" w:rsidP="00A83C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C65F72F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2023-2024 Meeting Dates &amp; Times</w:t>
      </w:r>
    </w:p>
    <w:p w14:paraId="4EC8C0A8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May 2,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</w:p>
    <w:p w14:paraId="0693CD2B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May 31,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3:30 p.m. (Wednesday)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329FD1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June 6,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042A13C9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July 5,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4:00 p.m. (Wednesday) </w:t>
      </w:r>
    </w:p>
    <w:p w14:paraId="5D45A710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E.  August 1,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4:00 p.m. </w:t>
      </w:r>
    </w:p>
    <w:p w14:paraId="5426EE9F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F.  September 5,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</w:p>
    <w:p w14:paraId="749D337C" w14:textId="77777777" w:rsidR="00A83CEF" w:rsidRDefault="00A83CEF" w:rsidP="00A83C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G.  October 3,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</w:p>
    <w:p w14:paraId="4DCD0133" w14:textId="77777777" w:rsidR="00A83CEF" w:rsidRDefault="00A83CEF" w:rsidP="00A83C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November 7,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</w:p>
    <w:p w14:paraId="4CB3E3C2" w14:textId="77777777" w:rsidR="00A83CEF" w:rsidRDefault="00A83CEF" w:rsidP="00A83CE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 December 5,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</w:p>
    <w:p w14:paraId="2C356856" w14:textId="77777777" w:rsidR="00A83CEF" w:rsidRDefault="00A83CEF" w:rsidP="00A83CEF">
      <w:pPr>
        <w:keepNext/>
        <w:tabs>
          <w:tab w:val="left" w:pos="720"/>
        </w:tabs>
        <w:autoSpaceDE w:val="0"/>
        <w:autoSpaceDN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 January 2, 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</w:p>
    <w:p w14:paraId="17F08370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K. February 6, 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</w:p>
    <w:p w14:paraId="00EF0B26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L. March 5, 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6:30 p.m. </w:t>
      </w:r>
    </w:p>
    <w:p w14:paraId="6D8B71C4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M.  April 1, 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6:00 p.m. </w:t>
      </w:r>
    </w:p>
    <w:p w14:paraId="1998588E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9F144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Employee Handbook and Policies</w:t>
      </w:r>
    </w:p>
    <w:p w14:paraId="3AF98197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Employee Handbook  </w:t>
      </w:r>
    </w:p>
    <w:p w14:paraId="10ED4710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 Ethics</w:t>
      </w:r>
    </w:p>
    <w:p w14:paraId="79CBF60B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Capital Asset Control Policy</w:t>
      </w:r>
    </w:p>
    <w:p w14:paraId="20AAFDE8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Cellular Phone Use Policy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DB7523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 Card Policy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29A0F9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Covid19 Moratorium Policy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114174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 Free Workplace Policy</w:t>
      </w:r>
    </w:p>
    <w:p w14:paraId="5908E68A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 Balance Policy</w:t>
      </w:r>
    </w:p>
    <w:p w14:paraId="45812F73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Grievance Policy</w:t>
      </w:r>
    </w:p>
    <w:p w14:paraId="08061729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Harassment Policy</w:t>
      </w:r>
    </w:p>
    <w:p w14:paraId="6CB34533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 Use Policy</w:t>
      </w:r>
    </w:p>
    <w:p w14:paraId="3472B668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Investigation for Fraud &amp; Impropriety Policy</w:t>
      </w:r>
    </w:p>
    <w:p w14:paraId="2FCC7771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Investment Policy</w:t>
      </w:r>
    </w:p>
    <w:p w14:paraId="520F04B7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Naloxone Policy (Police only)</w:t>
      </w:r>
    </w:p>
    <w:p w14:paraId="2534B214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 Reform &amp; Reinvention Collaborative Process</w:t>
      </w:r>
    </w:p>
    <w:p w14:paraId="71A07BAF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Employer Health Emergency</w:t>
      </w:r>
    </w:p>
    <w:p w14:paraId="34B5E149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Policy</w:t>
      </w:r>
    </w:p>
    <w:p w14:paraId="409078F9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Records Retention Policy</w:t>
      </w:r>
    </w:p>
    <w:p w14:paraId="017DBEEE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Sexual Harassment Policy </w:t>
      </w:r>
    </w:p>
    <w:p w14:paraId="5012551A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Travel &amp; Conference Policy</w:t>
      </w:r>
    </w:p>
    <w:p w14:paraId="6A579977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Wire Transfer Policy (Clerk only)</w:t>
      </w:r>
    </w:p>
    <w:p w14:paraId="3DA7596D" w14:textId="77777777" w:rsidR="00A83CEF" w:rsidRDefault="00A83CEF" w:rsidP="00A83C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Workplace Protection Policy</w:t>
      </w:r>
    </w:p>
    <w:p w14:paraId="581E735A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C2BD9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 Forum:</w:t>
      </w:r>
    </w:p>
    <w:p w14:paraId="566AE9BD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James Kemnitz – Chapter 59 Animals</w:t>
      </w:r>
    </w:p>
    <w:p w14:paraId="5E95E38E" w14:textId="77777777" w:rsidR="00A83CEF" w:rsidRDefault="00A83CEF" w:rsidP="00A83CE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3747AE01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Report</w:t>
      </w:r>
    </w:p>
    <w:p w14:paraId="53EB3A06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ab/>
      </w:r>
      <w:r>
        <w:rPr>
          <w:rFonts w:ascii="Times" w:eastAsia="Times New Roman" w:hAnsi="Times" w:cs="Arial"/>
          <w:sz w:val="24"/>
          <w:szCs w:val="24"/>
        </w:rPr>
        <w:tab/>
        <w:t xml:space="preserve">  </w:t>
      </w:r>
    </w:p>
    <w:p w14:paraId="021DD3F9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Department Reports</w:t>
      </w:r>
    </w:p>
    <w:p w14:paraId="4D599820" w14:textId="77777777" w:rsidR="00A83CEF" w:rsidRDefault="00A83CEF" w:rsidP="00A83CEF">
      <w:pPr>
        <w:spacing w:after="0" w:line="240" w:lineRule="auto"/>
        <w:ind w:firstLine="72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Trustee Reports</w:t>
      </w:r>
    </w:p>
    <w:p w14:paraId="012DE4F7" w14:textId="77777777" w:rsidR="00A83CEF" w:rsidRDefault="00A83CEF" w:rsidP="00A83CEF">
      <w:pPr>
        <w:spacing w:after="0" w:line="240" w:lineRule="auto"/>
        <w:ind w:firstLine="72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Clerk-Treasurer Report</w:t>
      </w:r>
    </w:p>
    <w:p w14:paraId="58B579F9" w14:textId="77777777" w:rsidR="00A83CEF" w:rsidRDefault="00A83CEF" w:rsidP="00A83CEF">
      <w:pPr>
        <w:spacing w:after="0" w:line="240" w:lineRule="auto"/>
        <w:ind w:firstLine="72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Code Enforcement Report</w:t>
      </w:r>
    </w:p>
    <w:p w14:paraId="45151FAC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>DPW Report</w:t>
      </w:r>
    </w:p>
    <w:p w14:paraId="566CE319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Police &amp; SRO Report</w:t>
      </w:r>
    </w:p>
    <w:p w14:paraId="2A511937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ab/>
      </w:r>
      <w:r>
        <w:rPr>
          <w:rFonts w:ascii="Times" w:eastAsia="Times New Roman" w:hAnsi="Times" w:cs="Arial"/>
          <w:b/>
          <w:bCs/>
          <w:sz w:val="24"/>
          <w:szCs w:val="24"/>
        </w:rPr>
        <w:tab/>
      </w:r>
    </w:p>
    <w:p w14:paraId="04411260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4F6A939D" w14:textId="77777777" w:rsidR="00A83CEF" w:rsidRDefault="00A83CEF" w:rsidP="00A83CEF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Site Plan Changes/Fee Schedule</w:t>
      </w:r>
    </w:p>
    <w:p w14:paraId="46ADC45A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/>
          <w:sz w:val="24"/>
          <w:szCs w:val="24"/>
        </w:rPr>
        <w:tab/>
      </w:r>
    </w:p>
    <w:p w14:paraId="13529421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New Business</w:t>
      </w:r>
    </w:p>
    <w:p w14:paraId="62096AE3" w14:textId="77777777" w:rsidR="00A83CEF" w:rsidRDefault="00A83CEF" w:rsidP="00A83CEF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Approve Bills paid</w:t>
      </w:r>
    </w:p>
    <w:p w14:paraId="1E566973" w14:textId="77777777" w:rsidR="00A83CEF" w:rsidRDefault="00A83CEF" w:rsidP="00A83CEF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Court JCAP grant acceptance Resolution</w:t>
      </w:r>
    </w:p>
    <w:p w14:paraId="7418123A" w14:textId="77777777" w:rsidR="00A83CEF" w:rsidRDefault="00A83CEF" w:rsidP="00A83CEF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Budget Amendments:</w:t>
      </w:r>
    </w:p>
    <w:p w14:paraId="5A8036C7" w14:textId="77777777" w:rsidR="00A83CEF" w:rsidRDefault="00A83CEF" w:rsidP="00A83CEF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 xml:space="preserve">A1710 Village Work/A5110.400 Street </w:t>
      </w:r>
      <w:proofErr w:type="spellStart"/>
      <w:r>
        <w:rPr>
          <w:rFonts w:ascii="Times" w:eastAsia="Times New Roman" w:hAnsi="Times" w:cs="Arial"/>
          <w:bCs/>
          <w:sz w:val="24"/>
          <w:szCs w:val="24"/>
        </w:rPr>
        <w:t>Cont</w:t>
      </w:r>
      <w:proofErr w:type="spellEnd"/>
      <w:r>
        <w:rPr>
          <w:rFonts w:ascii="Times" w:eastAsia="Times New Roman" w:hAnsi="Times" w:cs="Arial"/>
          <w:bCs/>
          <w:sz w:val="24"/>
          <w:szCs w:val="24"/>
        </w:rPr>
        <w:t xml:space="preserve"> $2,870.44</w:t>
      </w:r>
    </w:p>
    <w:p w14:paraId="03C245F1" w14:textId="77777777" w:rsidR="00A83CEF" w:rsidRDefault="00A83CEF" w:rsidP="00A83CEF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 xml:space="preserve">A3089 State Aid/A1110.400 Court </w:t>
      </w:r>
      <w:proofErr w:type="spellStart"/>
      <w:r>
        <w:rPr>
          <w:rFonts w:ascii="Times" w:eastAsia="Times New Roman" w:hAnsi="Times" w:cs="Arial"/>
          <w:bCs/>
          <w:sz w:val="24"/>
          <w:szCs w:val="24"/>
        </w:rPr>
        <w:t>Cont</w:t>
      </w:r>
      <w:proofErr w:type="spellEnd"/>
      <w:r>
        <w:rPr>
          <w:rFonts w:ascii="Times" w:eastAsia="Times New Roman" w:hAnsi="Times" w:cs="Arial"/>
          <w:bCs/>
          <w:sz w:val="24"/>
          <w:szCs w:val="24"/>
        </w:rPr>
        <w:t xml:space="preserve"> $341.98</w:t>
      </w:r>
    </w:p>
    <w:p w14:paraId="4F01D344" w14:textId="77777777" w:rsidR="00A83CEF" w:rsidRDefault="00A83CEF" w:rsidP="00A83CEF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Budget Transfers</w:t>
      </w:r>
    </w:p>
    <w:p w14:paraId="1412B1B2" w14:textId="77777777" w:rsidR="00A83CEF" w:rsidRDefault="00A83CEF" w:rsidP="00A83CEF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A1325.400 Clerk Equipment/A1410.110 Deputy CT Pers $24.51</w:t>
      </w:r>
    </w:p>
    <w:p w14:paraId="2C37B2E9" w14:textId="77777777" w:rsidR="00A83CEF" w:rsidRDefault="00A83CEF" w:rsidP="00A83CEF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 xml:space="preserve">A1420.400 Law </w:t>
      </w:r>
      <w:proofErr w:type="spellStart"/>
      <w:r>
        <w:rPr>
          <w:rFonts w:ascii="Times" w:eastAsia="Times New Roman" w:hAnsi="Times" w:cs="Arial"/>
          <w:bCs/>
          <w:sz w:val="24"/>
          <w:szCs w:val="24"/>
        </w:rPr>
        <w:t>Cont</w:t>
      </w:r>
      <w:proofErr w:type="spellEnd"/>
      <w:r>
        <w:rPr>
          <w:rFonts w:ascii="Times" w:eastAsia="Times New Roman" w:hAnsi="Times" w:cs="Arial"/>
          <w:bCs/>
          <w:sz w:val="24"/>
          <w:szCs w:val="24"/>
        </w:rPr>
        <w:t>/A1990.400 Contingent $1,105</w:t>
      </w:r>
    </w:p>
    <w:p w14:paraId="6FD765CA" w14:textId="77777777" w:rsidR="00A83CEF" w:rsidRDefault="00A83CEF" w:rsidP="00A83CEF">
      <w:pPr>
        <w:pStyle w:val="ListParagraph"/>
        <w:spacing w:after="0" w:line="240" w:lineRule="auto"/>
        <w:ind w:left="108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 xml:space="preserve">A5110.200 Street Equip/A5110.400 Street </w:t>
      </w:r>
      <w:proofErr w:type="spellStart"/>
      <w:r>
        <w:rPr>
          <w:rFonts w:ascii="Times" w:eastAsia="Times New Roman" w:hAnsi="Times" w:cs="Arial"/>
          <w:bCs/>
          <w:sz w:val="24"/>
          <w:szCs w:val="24"/>
        </w:rPr>
        <w:t>Cont</w:t>
      </w:r>
      <w:proofErr w:type="spellEnd"/>
      <w:r>
        <w:rPr>
          <w:rFonts w:ascii="Times" w:eastAsia="Times New Roman" w:hAnsi="Times" w:cs="Arial"/>
          <w:bCs/>
          <w:sz w:val="24"/>
          <w:szCs w:val="24"/>
        </w:rPr>
        <w:t xml:space="preserve"> $630.85</w:t>
      </w:r>
    </w:p>
    <w:p w14:paraId="3568EBB9" w14:textId="77777777" w:rsidR="00A83CEF" w:rsidRDefault="00A83CEF" w:rsidP="00A83CEF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Water Bond Wire Transfer on 3/31</w:t>
      </w:r>
    </w:p>
    <w:p w14:paraId="1527DD12" w14:textId="77777777" w:rsidR="00A83CEF" w:rsidRDefault="00A83CEF" w:rsidP="00A83CEF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CM Youth Baseball/Softball use of parks</w:t>
      </w:r>
    </w:p>
    <w:p w14:paraId="3558AC3E" w14:textId="77777777" w:rsidR="00A83CEF" w:rsidRDefault="00A83CEF" w:rsidP="00A83CEF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LC Downtown Partnership agreement</w:t>
      </w:r>
    </w:p>
    <w:p w14:paraId="25D4A2E9" w14:textId="77777777" w:rsidR="00A83CEF" w:rsidRDefault="00A83CEF" w:rsidP="00A83CEF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General Equip Reserve Public Hearing – May 2</w:t>
      </w:r>
      <w:r>
        <w:rPr>
          <w:rFonts w:ascii="Times" w:eastAsia="Times New Roman" w:hAnsi="Times" w:cs="Arial"/>
          <w:bCs/>
          <w:sz w:val="24"/>
          <w:szCs w:val="24"/>
          <w:vertAlign w:val="superscript"/>
        </w:rPr>
        <w:t>nd</w:t>
      </w:r>
      <w:r>
        <w:rPr>
          <w:rFonts w:ascii="Times" w:eastAsia="Times New Roman" w:hAnsi="Times" w:cs="Arial"/>
          <w:bCs/>
          <w:sz w:val="24"/>
          <w:szCs w:val="24"/>
        </w:rPr>
        <w:t xml:space="preserve"> $75,000</w:t>
      </w:r>
    </w:p>
    <w:p w14:paraId="697A9D0F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 xml:space="preserve"> </w:t>
      </w:r>
    </w:p>
    <w:p w14:paraId="1FE82F2E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b/>
          <w:bCs/>
          <w:sz w:val="24"/>
          <w:szCs w:val="24"/>
        </w:rPr>
        <w:t>Budget Public Hearing</w:t>
      </w:r>
    </w:p>
    <w:p w14:paraId="2966AC50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b/>
          <w:bCs/>
          <w:sz w:val="24"/>
          <w:szCs w:val="24"/>
        </w:rPr>
        <w:tab/>
      </w:r>
      <w:r>
        <w:rPr>
          <w:rFonts w:ascii="Times" w:eastAsia="Times New Roman" w:hAnsi="Times" w:cs="Arial"/>
          <w:sz w:val="24"/>
          <w:szCs w:val="24"/>
        </w:rPr>
        <w:t>A.  Public Comment Period</w:t>
      </w:r>
    </w:p>
    <w:p w14:paraId="62ED402B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ab/>
        <w:t>B.  Close Public Hearing</w:t>
      </w:r>
    </w:p>
    <w:p w14:paraId="42C399EC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ab/>
        <w:t>C.  Vote &amp; Resolution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</w:p>
    <w:p w14:paraId="64F4C694" w14:textId="77777777" w:rsidR="00A83CEF" w:rsidRDefault="00A83CEF" w:rsidP="00A8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/>
          <w:sz w:val="24"/>
          <w:szCs w:val="24"/>
        </w:rPr>
        <w:tab/>
      </w:r>
    </w:p>
    <w:p w14:paraId="1D72FF6C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b/>
          <w:bCs/>
          <w:sz w:val="24"/>
          <w:szCs w:val="24"/>
        </w:rPr>
        <w:t>Adjourn</w:t>
      </w:r>
      <w:r>
        <w:rPr>
          <w:rFonts w:ascii="Times" w:eastAsia="Times New Roman" w:hAnsi="Times" w:cs="Arial"/>
          <w:b/>
          <w:bCs/>
          <w:sz w:val="24"/>
          <w:szCs w:val="24"/>
        </w:rPr>
        <w:tab/>
      </w:r>
      <w:r>
        <w:rPr>
          <w:rFonts w:ascii="Times" w:eastAsia="Times New Roman" w:hAnsi="Times" w:cs="Arial"/>
          <w:b/>
          <w:bCs/>
          <w:sz w:val="24"/>
          <w:szCs w:val="24"/>
        </w:rPr>
        <w:tab/>
      </w:r>
      <w:r>
        <w:rPr>
          <w:rFonts w:ascii="Times" w:eastAsia="Times New Roman" w:hAnsi="Times" w:cs="Arial"/>
          <w:b/>
          <w:bCs/>
          <w:sz w:val="24"/>
          <w:szCs w:val="24"/>
        </w:rPr>
        <w:tab/>
      </w:r>
      <w:r>
        <w:rPr>
          <w:rFonts w:ascii="Times" w:eastAsia="Times New Roman" w:hAnsi="Times" w:cs="Arial"/>
          <w:b/>
          <w:bCs/>
          <w:sz w:val="24"/>
          <w:szCs w:val="24"/>
        </w:rPr>
        <w:tab/>
      </w:r>
      <w:r>
        <w:rPr>
          <w:rFonts w:ascii="Times" w:eastAsia="Times New Roman" w:hAnsi="Times" w:cs="Arial"/>
          <w:b/>
          <w:bCs/>
          <w:sz w:val="24"/>
          <w:szCs w:val="24"/>
        </w:rPr>
        <w:tab/>
      </w:r>
    </w:p>
    <w:p w14:paraId="5FBD9C0A" w14:textId="77777777" w:rsidR="00A83CEF" w:rsidRDefault="00A83CEF" w:rsidP="00A83CEF">
      <w:pPr>
        <w:spacing w:after="0" w:line="240" w:lineRule="auto"/>
        <w:rPr>
          <w:rFonts w:ascii="Times" w:eastAsia="Times New Roman" w:hAnsi="Times" w:cs="Arial"/>
          <w:b/>
          <w:bCs/>
          <w:sz w:val="24"/>
          <w:szCs w:val="24"/>
        </w:rPr>
      </w:pPr>
    </w:p>
    <w:p w14:paraId="08180241" w14:textId="77777777" w:rsidR="00A83CEF" w:rsidRDefault="00A83CEF" w:rsidP="00A83CEF"/>
    <w:p w14:paraId="1C1B2A31" w14:textId="77777777" w:rsidR="00A83CEF" w:rsidRDefault="00A83CEF" w:rsidP="00A83CEF">
      <w:pPr>
        <w:rPr>
          <w:rFonts w:ascii="Times New Roman" w:hAnsi="Times New Roman" w:cs="Times New Roman"/>
          <w:sz w:val="24"/>
          <w:szCs w:val="24"/>
        </w:rPr>
      </w:pPr>
    </w:p>
    <w:p w14:paraId="592E6494" w14:textId="77777777" w:rsidR="00A83CEF" w:rsidRDefault="00A83CEF" w:rsidP="00A83CEF"/>
    <w:p w14:paraId="4BD9ACC0" w14:textId="77777777" w:rsidR="00F819E0" w:rsidRDefault="00F819E0"/>
    <w:sectPr w:rsidR="00F8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585"/>
    <w:multiLevelType w:val="hybridMultilevel"/>
    <w:tmpl w:val="FCD63BD0"/>
    <w:lvl w:ilvl="0" w:tplc="554CD33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8494E"/>
    <w:multiLevelType w:val="multilevel"/>
    <w:tmpl w:val="88DCE13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DC488C"/>
    <w:multiLevelType w:val="hybridMultilevel"/>
    <w:tmpl w:val="ABC05AF6"/>
    <w:lvl w:ilvl="0" w:tplc="2CF04C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83A3D"/>
    <w:multiLevelType w:val="hybridMultilevel"/>
    <w:tmpl w:val="22B27266"/>
    <w:lvl w:ilvl="0" w:tplc="6C4AC0F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54DB0"/>
    <w:multiLevelType w:val="multilevel"/>
    <w:tmpl w:val="59604BB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721756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566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4705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095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94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EF"/>
    <w:rsid w:val="00A83CEF"/>
    <w:rsid w:val="00F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E85435"/>
  <w15:chartTrackingRefBased/>
  <w15:docId w15:val="{D7891325-4851-411B-A345-AA1763C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1</cp:revision>
  <dcterms:created xsi:type="dcterms:W3CDTF">2023-03-28T15:04:00Z</dcterms:created>
  <dcterms:modified xsi:type="dcterms:W3CDTF">2023-03-28T15:07:00Z</dcterms:modified>
</cp:coreProperties>
</file>